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7770DF" w:rsidRDefault="00CA67B4">
      <w:pPr>
        <w:rPr>
          <w:sz w:val="30"/>
          <w:szCs w:val="30"/>
        </w:rPr>
      </w:pPr>
      <w:r>
        <w:rPr>
          <w:b/>
          <w:sz w:val="30"/>
          <w:szCs w:val="30"/>
          <w:u w:val="single"/>
        </w:rPr>
        <w:t>DOUBLE</w:t>
      </w:r>
      <w:r w:rsidR="00977D10" w:rsidRPr="007770DF">
        <w:rPr>
          <w:b/>
          <w:sz w:val="30"/>
          <w:szCs w:val="30"/>
          <w:u w:val="single"/>
        </w:rPr>
        <w:t xml:space="preserve"> ANGLES AND PROOF</w:t>
      </w:r>
    </w:p>
    <w:p w:rsidR="00977D10" w:rsidRPr="007770DF" w:rsidRDefault="00977D10">
      <w:pPr>
        <w:rPr>
          <w:sz w:val="30"/>
          <w:szCs w:val="30"/>
        </w:rPr>
      </w:pPr>
    </w:p>
    <w:p w:rsidR="00060CA1" w:rsidRPr="007770DF" w:rsidRDefault="00482F84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sz w:val="30"/>
          <w:szCs w:val="30"/>
        </w:rPr>
        <w:t xml:space="preserve">Using </w:t>
      </w:r>
      <m:oMath>
        <m:func>
          <m:funcPr>
            <m:ctrlPr>
              <w:rPr>
                <w:rFonts w:ascii="Cambria Math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sin</m:t>
            </m:r>
          </m:fName>
          <m:e>
            <m:r>
              <w:rPr>
                <w:rFonts w:ascii="Cambria Math" w:hAnsi="Cambria Math"/>
                <w:sz w:val="30"/>
                <w:szCs w:val="30"/>
                <w:highlight w:val="lightGray"/>
              </w:rPr>
              <m:t>2A=</m:t>
            </m:r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2sin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30"/>
                    <w:szCs w:val="30"/>
                    <w:highlight w:val="lightGray"/>
                  </w:rPr>
                  <m:t>A</m:t>
                </m:r>
              </m:e>
            </m:func>
          </m:e>
        </m:func>
      </m:oMath>
      <w:r w:rsidRPr="007770DF">
        <w:rPr>
          <w:rFonts w:eastAsiaTheme="minorEastAsia"/>
          <w:sz w:val="30"/>
          <w:szCs w:val="30"/>
        </w:rPr>
        <w:t xml:space="preserve">, </w:t>
      </w:r>
      <w:r w:rsidR="00060CA1" w:rsidRPr="007770DF">
        <w:rPr>
          <w:rFonts w:eastAsiaTheme="minorEastAsia"/>
          <w:sz w:val="30"/>
          <w:szCs w:val="30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2A</m:t>
            </m:r>
          </m:e>
        </m:func>
        <m:r>
          <w:rPr>
            <w:rFonts w:ascii="Cambria Math" w:eastAsiaTheme="minorEastAsia" w:hAnsi="Cambria Math"/>
            <w:sz w:val="30"/>
            <w:szCs w:val="30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A</m:t>
                </m:r>
              </m:e>
            </m:func>
          </m:num>
          <m:den>
            <m:r>
              <w:rPr>
                <w:rFonts w:ascii="Cambria Math" w:eastAsiaTheme="minorEastAsia" w:hAnsi="Cambria Math"/>
                <w:sz w:val="30"/>
                <w:szCs w:val="30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A</m:t>
                </m:r>
              </m:e>
            </m:func>
          </m:den>
        </m:f>
      </m:oMath>
      <w:r w:rsidRPr="007770DF">
        <w:rPr>
          <w:rFonts w:eastAsiaTheme="minorEastAsia"/>
          <w:sz w:val="30"/>
          <w:szCs w:val="30"/>
        </w:rPr>
        <w:t xml:space="preserve">, </w:t>
      </w:r>
    </w:p>
    <w:p w:rsidR="00482F84" w:rsidRPr="007770DF" w:rsidRDefault="00060CA1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 xml:space="preserve">   </w:t>
      </w:r>
      <w:r w:rsidR="00482F84" w:rsidRPr="007770DF">
        <w:rPr>
          <w:rFonts w:eastAsiaTheme="minorEastAsia"/>
          <w:sz w:val="30"/>
          <w:szCs w:val="30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highlight w:val="lightGray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  <w:highlight w:val="lightGray"/>
              </w:rPr>
              <m:t>2A</m:t>
            </m:r>
          </m:e>
        </m:func>
        <m:r>
          <w:rPr>
            <w:rFonts w:ascii="Cambria Math" w:eastAsiaTheme="minorEastAsia" w:hAnsi="Cambria Math"/>
            <w:sz w:val="30"/>
            <w:szCs w:val="30"/>
            <w:highlight w:val="lightGray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  <m:r>
          <w:rPr>
            <w:rFonts w:ascii="Cambria Math" w:eastAsiaTheme="minorEastAsia" w:hAnsi="Cambria Math"/>
            <w:sz w:val="30"/>
            <w:szCs w:val="30"/>
          </w:rPr>
          <m:t>-1=1-2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</m:oMath>
      <w:r w:rsidR="00C11D79">
        <w:rPr>
          <w:rFonts w:eastAsiaTheme="minorEastAsia"/>
          <w:sz w:val="30"/>
          <w:szCs w:val="30"/>
        </w:rPr>
        <w:t xml:space="preserve"> </w:t>
      </w:r>
    </w:p>
    <w:p w:rsidR="00482F84" w:rsidRPr="007770DF" w:rsidRDefault="00482F84" w:rsidP="00482F84">
      <w:pPr>
        <w:ind w:left="426" w:firstLine="0"/>
        <w:rPr>
          <w:rFonts w:eastAsiaTheme="minorEastAsia"/>
          <w:sz w:val="30"/>
          <w:szCs w:val="30"/>
        </w:rPr>
      </w:pPr>
    </w:p>
    <w:p w:rsidR="00482F84" w:rsidRPr="007770DF" w:rsidRDefault="003E51BE" w:rsidP="00482F84">
      <w:pPr>
        <w:ind w:left="426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>Examples:</w:t>
      </w:r>
      <w:r w:rsidR="00787BE8">
        <w:rPr>
          <w:rFonts w:eastAsiaTheme="minorEastAsia"/>
          <w:sz w:val="30"/>
          <w:szCs w:val="30"/>
        </w:rPr>
        <w:t xml:space="preserve"> Prove that</w:t>
      </w:r>
    </w:p>
    <w:p w:rsidR="003E51BE" w:rsidRPr="007770DF" w:rsidRDefault="00BA1ABC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m:oMath>
        <m:f>
          <m:f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2A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2A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A</m:t>
            </m:r>
          </m:e>
        </m:func>
      </m:oMath>
    </w:p>
    <w:p w:rsidR="00572F99" w:rsidRPr="007770DF" w:rsidRDefault="00E36C9F" w:rsidP="00E36C9F">
      <w:pPr>
        <w:ind w:left="786" w:firstLine="0"/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LHS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2A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2A</m:t>
                </m:r>
              </m:e>
            </m:func>
          </m:den>
        </m:f>
      </m:oMath>
    </w:p>
    <w:p w:rsidR="00B32324" w:rsidRPr="007770DF" w:rsidRDefault="00572F99" w:rsidP="00572F99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1+(2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-1)</m:t>
            </m:r>
          </m:den>
        </m:f>
      </m:oMath>
    </w:p>
    <w:p w:rsidR="00572F99" w:rsidRPr="007770DF" w:rsidRDefault="00B32324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den>
        </m:f>
      </m:oMath>
    </w:p>
    <w:p w:rsidR="00B32324" w:rsidRDefault="00572F99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A</m:t>
                </m:r>
              </m:e>
            </m:func>
          </m:den>
        </m:f>
      </m:oMath>
    </w:p>
    <w:p w:rsidR="00E36C9F" w:rsidRDefault="00E36C9F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A</m:t>
            </m:r>
          </m:e>
        </m:func>
      </m:oMath>
    </w:p>
    <w:p w:rsidR="00E36C9F" w:rsidRPr="007770DF" w:rsidRDefault="00E36C9F" w:rsidP="00B32324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</m:oMath>
      <w:r>
        <w:rPr>
          <w:rFonts w:eastAsiaTheme="minorEastAsia"/>
          <w:color w:val="365F91" w:themeColor="accent1" w:themeShade="BF"/>
          <w:sz w:val="30"/>
          <w:szCs w:val="30"/>
        </w:rPr>
        <w:t xml:space="preserve"> RHS</w:t>
      </w:r>
    </w:p>
    <w:p w:rsidR="00B32324" w:rsidRPr="007770DF" w:rsidRDefault="00B32324" w:rsidP="00B32324">
      <w:pPr>
        <w:rPr>
          <w:rFonts w:eastAsiaTheme="minorEastAsia"/>
          <w:sz w:val="30"/>
          <w:szCs w:val="30"/>
        </w:rPr>
      </w:pPr>
    </w:p>
    <w:p w:rsidR="00572F99" w:rsidRPr="007770DF" w:rsidRDefault="00BA1ABC" w:rsidP="00572F99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m:oMath>
        <m:f>
          <m:f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4θ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4θ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sz w:val="30"/>
            <w:szCs w:val="30"/>
          </w:rPr>
          <m:t>+1=</m:t>
        </m:r>
        <m:func>
          <m:func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2θ</m:t>
            </m:r>
          </m:e>
        </m:func>
      </m:oMath>
    </w:p>
    <w:p w:rsidR="00B32324" w:rsidRPr="007770DF" w:rsidRDefault="00C26388" w:rsidP="00C26388">
      <w:pPr>
        <w:ind w:left="786" w:firstLine="0"/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LHS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4θ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4θ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+1=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1-(1-2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2θ)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1+(2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2θ-1)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+1=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+1=</m:t>
        </m:r>
        <m:func>
          <m:func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tan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2θ+1</m:t>
            </m:r>
          </m:e>
        </m:func>
      </m:oMath>
    </w:p>
    <w:p w:rsidR="003E3D4A" w:rsidRDefault="003E3D4A" w:rsidP="00572F99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2θ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</m:oMath>
      <w:r>
        <w:rPr>
          <w:rFonts w:eastAsiaTheme="minorEastAsia"/>
          <w:color w:val="365F91" w:themeColor="accent1" w:themeShade="BF"/>
          <w:sz w:val="30"/>
          <w:szCs w:val="30"/>
        </w:rPr>
        <w:t xml:space="preserve"> RHS</w:t>
      </w:r>
      <w:r w:rsidR="00193A0F"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</w:t>
      </w:r>
    </w:p>
    <w:p w:rsidR="00193A0F" w:rsidRPr="007770DF" w:rsidRDefault="00193A0F" w:rsidP="00572F99">
      <w:pPr>
        <w:ind w:left="0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                              </w:t>
      </w:r>
    </w:p>
    <w:p w:rsidR="00B32324" w:rsidRPr="007770DF" w:rsidRDefault="00B32324" w:rsidP="00B32324">
      <w:pPr>
        <w:rPr>
          <w:rFonts w:eastAsiaTheme="minorEastAsia"/>
          <w:sz w:val="30"/>
          <w:szCs w:val="30"/>
        </w:rPr>
      </w:pPr>
    </w:p>
    <w:p w:rsidR="003E51BE" w:rsidRDefault="00BA1ABC" w:rsidP="003E51BE">
      <w:pPr>
        <w:pStyle w:val="ListParagraph"/>
        <w:numPr>
          <w:ilvl w:val="0"/>
          <w:numId w:val="1"/>
        </w:numPr>
        <w:rPr>
          <w:rFonts w:eastAsiaTheme="minorEastAsia"/>
          <w:sz w:val="30"/>
          <w:szCs w:val="30"/>
        </w:rPr>
      </w:pPr>
      <w:r>
        <w:rPr>
          <w:rFonts w:eastAsiaTheme="minorEastAsia"/>
          <w:noProof/>
          <w:sz w:val="30"/>
          <w:szCs w:val="30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7.5pt;margin-top:4.05pt;width:216.75pt;height:21.75pt;z-index:251658240" stroked="f">
            <v:fill opacity="0"/>
            <v:textbox>
              <w:txbxContent>
                <w:p w:rsidR="007D2460" w:rsidRPr="007D2460" w:rsidRDefault="007D2460">
                  <w:pPr>
                    <w:ind w:left="0"/>
                    <w:rPr>
                      <w:color w:val="FF0000"/>
                    </w:rPr>
                  </w:pPr>
                  <w:r w:rsidRPr="007D2460">
                    <w:rPr>
                      <w:color w:val="FF0000"/>
                    </w:rPr>
                    <w:t xml:space="preserve">      Using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</w:rPr>
                      <m:t>(a-b)</m:t>
                    </m:r>
                  </m:oMath>
                  <w:r w:rsidRPr="007D2460">
                    <w:rPr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sz w:val="30"/>
          <w:szCs w:val="30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92.55pt;margin-top:6.1pt;width:23.8pt;height:53.95pt;rotation:270;z-index:251659264"/>
        </w:pict>
      </w:r>
      <m:oMath>
        <m:f>
          <m:f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2θ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2θ</m:t>
                </m:r>
              </m:e>
            </m:func>
          </m:den>
        </m:f>
      </m:oMath>
    </w:p>
    <w:p w:rsidR="007D2460" w:rsidRPr="007770DF" w:rsidRDefault="007D2460" w:rsidP="007D2460">
      <w:pPr>
        <w:pStyle w:val="ListParagraph"/>
        <w:ind w:left="786" w:firstLine="0"/>
        <w:rPr>
          <w:rFonts w:eastAsiaTheme="minorEastAsia"/>
          <w:sz w:val="30"/>
          <w:szCs w:val="30"/>
        </w:rPr>
      </w:pPr>
    </w:p>
    <w:p w:rsidR="00C26388" w:rsidRPr="003E3D4A" w:rsidRDefault="003E3D4A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RHS = </w:t>
      </w:r>
      <m:oMath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den>
        </m:f>
      </m:oMath>
    </w:p>
    <w:p w:rsidR="003E3D4A" w:rsidRDefault="00BA1ABC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noProof/>
          <w:color w:val="365F91" w:themeColor="accent1" w:themeShade="BF"/>
          <w:sz w:val="30"/>
          <w:szCs w:val="30"/>
          <w:lang w:eastAsia="en-NZ"/>
        </w:rPr>
        <w:pict>
          <v:shape id="_x0000_s1029" type="#_x0000_t202" style="position:absolute;left:0;text-align:left;margin-left:271.8pt;margin-top:24.15pt;width:270.45pt;height:21.75pt;z-index:251661312" stroked="f">
            <v:fill opacity="0"/>
            <v:textbox>
              <w:txbxContent>
                <w:p w:rsidR="007D2460" w:rsidRPr="007D2460" w:rsidRDefault="007D2460" w:rsidP="007D2460">
                  <w:pPr>
                    <w:ind w:left="0"/>
                    <w:rPr>
                      <w:color w:val="FF0000"/>
                    </w:rPr>
                  </w:pPr>
                  <w:r w:rsidRPr="007D2460">
                    <w:rPr>
                      <w:color w:val="FF0000"/>
                    </w:rPr>
                    <w:t xml:space="preserve">      Using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(a+b)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a+b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</w:rPr>
                      <m:t>+2ab+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oMath>
                  <w:r w:rsidRPr="007D2460">
                    <w:rPr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color w:val="365F91" w:themeColor="accent1" w:themeShade="BF"/>
          <w:sz w:val="30"/>
          <w:szCs w:val="30"/>
          <w:lang w:eastAsia="en-NZ"/>
        </w:rPr>
        <w:pict>
          <v:shape id="_x0000_s1028" type="#_x0000_t88" style="position:absolute;left:0;text-align:left;margin-left:341.8pt;margin-top:-14.75pt;width:23.8pt;height:53.95pt;rotation:90;z-index:251660288"/>
        </w:pict>
      </w:r>
      <w:r w:rsidR="007D2460">
        <w:rPr>
          <w:rFonts w:eastAsiaTheme="minorEastAsia"/>
          <w:color w:val="FF0000"/>
          <w:sz w:val="30"/>
          <w:szCs w:val="30"/>
        </w:rPr>
        <w:t xml:space="preserve">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</m:e>
            </m: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</m:oMath>
      <w:r w:rsidR="007D2460">
        <w:rPr>
          <w:rFonts w:eastAsiaTheme="minorEastAsia"/>
          <w:color w:val="365F91" w:themeColor="accent1" w:themeShade="BF"/>
          <w:sz w:val="30"/>
          <w:szCs w:val="30"/>
        </w:rPr>
        <w:t xml:space="preserve"> LHS</w:t>
      </w:r>
    </w:p>
    <w:p w:rsid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</w:p>
    <w:p w:rsid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>Or</w:t>
      </w:r>
    </w:p>
    <w:p w:rsid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</w:p>
    <w:p w:rsid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LHS = </w:t>
      </w:r>
      <m:oMath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365F91" w:themeColor="accent1" w:themeShade="BF"/>
                        <w:sz w:val="30"/>
                        <w:szCs w:val="30"/>
                      </w:rPr>
                      <m:t>θ</m:t>
                    </m:r>
                  </m:e>
                </m:func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)(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)</m:t>
            </m:r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+2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1+2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θ</m:t>
                </m:r>
              </m:e>
            </m:func>
          </m:den>
        </m:f>
      </m:oMath>
    </w:p>
    <w:p w:rsid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>
          <m:fPr>
            <m:ctrl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0"/>
                    <w:szCs w:val="30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2θ</m:t>
                </m:r>
              </m:e>
            </m:func>
          </m:den>
        </m:f>
        <m:r>
          <m:rPr>
            <m:sty m:val="p"/>
          </m:rP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</m:oMath>
      <w:r>
        <w:rPr>
          <w:rFonts w:eastAsiaTheme="minorEastAsia"/>
          <w:color w:val="365F91" w:themeColor="accent1" w:themeShade="BF"/>
          <w:sz w:val="30"/>
          <w:szCs w:val="30"/>
        </w:rPr>
        <w:t xml:space="preserve"> RHS.   </w:t>
      </w:r>
    </w:p>
    <w:p w:rsidR="007D2460" w:rsidRPr="007D2460" w:rsidRDefault="007D2460" w:rsidP="00482F45">
      <w:pPr>
        <w:rPr>
          <w:rFonts w:eastAsiaTheme="minorEastAsia"/>
          <w:color w:val="365F91" w:themeColor="accent1" w:themeShade="BF"/>
          <w:sz w:val="30"/>
          <w:szCs w:val="30"/>
        </w:rPr>
      </w:pPr>
    </w:p>
    <w:p w:rsidR="00482F45" w:rsidRPr="007770DF" w:rsidRDefault="00482F45" w:rsidP="00482F45">
      <w:pPr>
        <w:rPr>
          <w:rFonts w:eastAsiaTheme="minorEastAsia"/>
          <w:color w:val="FF0000"/>
          <w:sz w:val="30"/>
          <w:szCs w:val="30"/>
        </w:rPr>
      </w:pPr>
      <w:r w:rsidRPr="007770DF">
        <w:rPr>
          <w:rFonts w:eastAsiaTheme="minorEastAsia"/>
          <w:color w:val="FF0000"/>
          <w:sz w:val="30"/>
          <w:szCs w:val="30"/>
        </w:rPr>
        <w:t>Delta Ex 34.</w:t>
      </w:r>
      <w:r w:rsidR="00C26388">
        <w:rPr>
          <w:rFonts w:eastAsiaTheme="minorEastAsia"/>
          <w:color w:val="FF0000"/>
          <w:sz w:val="30"/>
          <w:szCs w:val="30"/>
        </w:rPr>
        <w:t>8 pg 326</w:t>
      </w:r>
      <w:r w:rsidR="007D2460">
        <w:rPr>
          <w:rFonts w:eastAsiaTheme="minorEastAsia"/>
          <w:color w:val="FF0000"/>
          <w:sz w:val="30"/>
          <w:szCs w:val="30"/>
        </w:rPr>
        <w:t xml:space="preserve">,  </w:t>
      </w:r>
      <w:r w:rsidR="00C26388">
        <w:rPr>
          <w:rFonts w:eastAsiaTheme="minorEastAsia"/>
          <w:color w:val="FF0000"/>
          <w:sz w:val="30"/>
          <w:szCs w:val="30"/>
        </w:rPr>
        <w:t xml:space="preserve">Extension: Delta Ex 34.7 </w:t>
      </w:r>
    </w:p>
    <w:p w:rsidR="00482F45" w:rsidRPr="007770DF" w:rsidRDefault="00482F45" w:rsidP="00482F45">
      <w:pPr>
        <w:rPr>
          <w:rFonts w:eastAsiaTheme="minorEastAsia"/>
          <w:sz w:val="30"/>
          <w:szCs w:val="30"/>
        </w:rPr>
      </w:pPr>
    </w:p>
    <w:sectPr w:rsidR="00482F45" w:rsidRPr="007770DF" w:rsidSect="00977D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3259"/>
    <w:multiLevelType w:val="hybridMultilevel"/>
    <w:tmpl w:val="0826EA1A"/>
    <w:lvl w:ilvl="0" w:tplc="BDF62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77D10"/>
    <w:rsid w:val="00060CA1"/>
    <w:rsid w:val="000758A7"/>
    <w:rsid w:val="0008247E"/>
    <w:rsid w:val="000D4929"/>
    <w:rsid w:val="00193A0F"/>
    <w:rsid w:val="002A02D8"/>
    <w:rsid w:val="0030252C"/>
    <w:rsid w:val="003E3D4A"/>
    <w:rsid w:val="003E51BE"/>
    <w:rsid w:val="00482F45"/>
    <w:rsid w:val="00482F84"/>
    <w:rsid w:val="00572F99"/>
    <w:rsid w:val="00657BFD"/>
    <w:rsid w:val="007770DF"/>
    <w:rsid w:val="00787BE8"/>
    <w:rsid w:val="007D2460"/>
    <w:rsid w:val="008F1043"/>
    <w:rsid w:val="0092406F"/>
    <w:rsid w:val="00977D10"/>
    <w:rsid w:val="00A1688D"/>
    <w:rsid w:val="00B32324"/>
    <w:rsid w:val="00B451B5"/>
    <w:rsid w:val="00BA1ABC"/>
    <w:rsid w:val="00C11D79"/>
    <w:rsid w:val="00C26388"/>
    <w:rsid w:val="00CA67B4"/>
    <w:rsid w:val="00D74C27"/>
    <w:rsid w:val="00D92CE2"/>
    <w:rsid w:val="00E24D5D"/>
    <w:rsid w:val="00E36C9F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F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F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2011-06-26T19:27:00Z</dcterms:created>
  <dcterms:modified xsi:type="dcterms:W3CDTF">2011-06-26T19:27:00Z</dcterms:modified>
</cp:coreProperties>
</file>